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F51CC5">
        <w:rPr>
          <w:rFonts w:ascii="Arial" w:eastAsia="Times New Roman" w:hAnsi="Arial" w:cs="Arial"/>
          <w:b/>
          <w:bCs/>
          <w:szCs w:val="24"/>
        </w:rPr>
        <w:t>DU LỊCH THƯƠNG MẠI NÔNG NGHIỆP VIỆT NAM</w:t>
      </w:r>
      <w:r w:rsidR="00715EB1">
        <w:rPr>
          <w:rFonts w:ascii="Arial" w:eastAsia="Times New Roman" w:hAnsi="Arial" w:cs="Arial"/>
          <w:b/>
          <w:bCs/>
          <w:szCs w:val="24"/>
        </w:rPr>
        <w:t xml:space="preserve">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F51CC5">
        <w:rPr>
          <w:rFonts w:ascii="Times New Roman" w:eastAsia="Times New Roman" w:hAnsi="Times New Roman" w:cs="Times New Roman"/>
          <w:b/>
          <w:iCs/>
          <w:sz w:val="20"/>
          <w:szCs w:val="24"/>
        </w:rPr>
        <w:t>5.290.000</w:t>
      </w:r>
      <w:r w:rsidR="001B4E60">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F51CC5">
        <w:rPr>
          <w:rFonts w:ascii="Times New Roman" w:eastAsia="Times New Roman" w:hAnsi="Times New Roman" w:cs="Times New Roman"/>
          <w:b/>
          <w:iCs/>
          <w:sz w:val="20"/>
          <w:szCs w:val="24"/>
        </w:rPr>
        <w:t>5.290.000</w:t>
      </w:r>
      <w:r w:rsidR="001B4E60">
        <w:rPr>
          <w:rFonts w:ascii="MyriadPro-Cond" w:hAnsi="MyriadPro-Cond"/>
          <w:color w:val="292929"/>
          <w:shd w:val="clear" w:color="auto" w:fill="F8F8F8"/>
        </w:rPr>
        <w:t>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F51CC5" w:rsidRPr="00F51CC5">
        <w:rPr>
          <w:rFonts w:ascii="Times New Roman" w:eastAsia="Times New Roman" w:hAnsi="Times New Roman" w:cs="Times New Roman"/>
          <w:b/>
          <w:sz w:val="20"/>
          <w:szCs w:val="24"/>
        </w:rPr>
        <w:t>Công ty Cổ phần Du lịch thương mại nông nghiệp Việt Nam</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F51CC5" w:rsidRPr="00F51CC5">
        <w:rPr>
          <w:rFonts w:ascii="Times New Roman" w:eastAsia="Times New Roman" w:hAnsi="Times New Roman" w:cs="Times New Roman"/>
          <w:b/>
          <w:sz w:val="20"/>
          <w:szCs w:val="24"/>
        </w:rPr>
        <w:t>Ngân hàng Nông nghiệp và Phát triển Nông thôn Việt Nam</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sở</w:t>
      </w:r>
      <w:r w:rsidR="00CE3F49" w:rsidRPr="00CE3F49">
        <w:rPr>
          <w:rFonts w:ascii="Times New Roman" w:eastAsia="Times New Roman" w:hAnsi="Times New Roman" w:cs="Times New Roman"/>
          <w:sz w:val="20"/>
          <w:szCs w:val="24"/>
        </w:rPr>
        <w:t xml:space="preserve">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bookmarkStart w:id="0" w:name="_GoBack"/>
      <w:bookmarkEnd w:id="0"/>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51CC5">
        <w:rPr>
          <w:rFonts w:ascii="Times New Roman" w:eastAsia="Times New Roman" w:hAnsi="Times New Roman" w:cs="Times New Roman"/>
          <w:b/>
          <w:szCs w:val="24"/>
          <w:lang w:val="pt-BR"/>
        </w:rPr>
        <w:t>17.100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FFF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17</cp:revision>
  <cp:lastPrinted>2018-03-21T08:02:00Z</cp:lastPrinted>
  <dcterms:created xsi:type="dcterms:W3CDTF">2018-03-29T09:23:00Z</dcterms:created>
  <dcterms:modified xsi:type="dcterms:W3CDTF">2018-11-06T06:15:00Z</dcterms:modified>
</cp:coreProperties>
</file>